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756" w:rsidRDefault="00217756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217756" w:rsidRDefault="00217756">
      <w:pPr>
        <w:pStyle w:val="ConsPlusNormal"/>
        <w:jc w:val="both"/>
        <w:outlineLvl w:val="0"/>
      </w:pPr>
    </w:p>
    <w:p w:rsidR="00217756" w:rsidRDefault="00217756">
      <w:pPr>
        <w:pStyle w:val="ConsPlusNormal"/>
        <w:outlineLvl w:val="0"/>
      </w:pPr>
      <w:r>
        <w:t>Зарегистрировано в Минюсте России 13 ноября 2025 г. N 84162</w:t>
      </w:r>
    </w:p>
    <w:p w:rsidR="00217756" w:rsidRDefault="002177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7756" w:rsidRDefault="00217756">
      <w:pPr>
        <w:pStyle w:val="ConsPlusNormal"/>
      </w:pPr>
    </w:p>
    <w:p w:rsidR="00217756" w:rsidRDefault="00217756">
      <w:pPr>
        <w:pStyle w:val="ConsPlusTitle"/>
        <w:jc w:val="center"/>
      </w:pPr>
      <w:r>
        <w:t>МИНИСТЕРСТВО ПРОСВЕЩЕНИЯ РОССИЙСКОЙ ФЕДЕРАЦИИ</w:t>
      </w:r>
    </w:p>
    <w:p w:rsidR="00217756" w:rsidRDefault="00217756">
      <w:pPr>
        <w:pStyle w:val="ConsPlusTitle"/>
        <w:jc w:val="center"/>
      </w:pPr>
    </w:p>
    <w:p w:rsidR="00217756" w:rsidRDefault="00217756">
      <w:pPr>
        <w:pStyle w:val="ConsPlusTitle"/>
        <w:jc w:val="center"/>
      </w:pPr>
      <w:r>
        <w:t>ПРИКАЗ</w:t>
      </w:r>
    </w:p>
    <w:p w:rsidR="00217756" w:rsidRDefault="00217756">
      <w:pPr>
        <w:pStyle w:val="ConsPlusTitle"/>
        <w:jc w:val="center"/>
      </w:pPr>
      <w:r>
        <w:t>от 18 августа 2025 г. N 609</w:t>
      </w:r>
    </w:p>
    <w:p w:rsidR="00217756" w:rsidRDefault="00217756">
      <w:pPr>
        <w:pStyle w:val="ConsPlusTitle"/>
        <w:jc w:val="center"/>
      </w:pPr>
    </w:p>
    <w:p w:rsidR="00217756" w:rsidRDefault="00217756">
      <w:pPr>
        <w:pStyle w:val="ConsPlusTitle"/>
        <w:jc w:val="center"/>
      </w:pPr>
      <w:r>
        <w:t>О ВНЕСЕНИИ ИЗМЕНЕНИЙ</w:t>
      </w:r>
    </w:p>
    <w:p w:rsidR="00217756" w:rsidRDefault="00217756">
      <w:pPr>
        <w:pStyle w:val="ConsPlusTitle"/>
        <w:jc w:val="center"/>
      </w:pPr>
      <w:r>
        <w:t>В ПОРЯДОК ПРИЕМА НА ОБУЧЕНИЕ ПО ОБРАЗОВАТЕЛЬНЫМ ПРОГРАММАМ</w:t>
      </w:r>
    </w:p>
    <w:p w:rsidR="00217756" w:rsidRDefault="00217756">
      <w:pPr>
        <w:pStyle w:val="ConsPlusTitle"/>
        <w:jc w:val="center"/>
      </w:pPr>
      <w:r>
        <w:t>ДОШКОЛЬНОГО ОБРАЗОВАНИЯ, УТВЕРЖДЕННЫЙ ПРИКАЗОМ МИНИСТЕРСТВА</w:t>
      </w:r>
    </w:p>
    <w:p w:rsidR="00217756" w:rsidRDefault="00217756">
      <w:pPr>
        <w:pStyle w:val="ConsPlusTitle"/>
        <w:jc w:val="center"/>
      </w:pPr>
      <w:r>
        <w:t>ПРОСВЕЩЕНИЯ РОССИЙСКОЙ ФЕДЕРАЦИИ ОТ 15 МАЯ 2020 Г. N 236</w:t>
      </w:r>
    </w:p>
    <w:p w:rsidR="00217756" w:rsidRDefault="00217756">
      <w:pPr>
        <w:pStyle w:val="ConsPlusNormal"/>
        <w:jc w:val="center"/>
      </w:pPr>
    </w:p>
    <w:p w:rsidR="00217756" w:rsidRDefault="00217756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6">
        <w:r>
          <w:rPr>
            <w:color w:val="0000FF"/>
          </w:rPr>
          <w:t>пунктом 1</w:t>
        </w:r>
      </w:hyperlink>
      <w:r>
        <w:t xml:space="preserve"> и </w:t>
      </w:r>
      <w:hyperlink r:id="rId7">
        <w:r>
          <w:rPr>
            <w:color w:val="0000FF"/>
          </w:rPr>
          <w:t>абзацем вторым пункта 2 статьи 1</w:t>
        </w:r>
      </w:hyperlink>
      <w:r>
        <w:t xml:space="preserve"> Федерального закона от 28 декабря 2024 г. N 544-ФЗ "О внесении изменений в статьи 67 и 78 Федерального закона "Об образовании в Российской Федерации" и </w:t>
      </w:r>
      <w:hyperlink r:id="rId8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приказываю: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0">
        <w:r>
          <w:rPr>
            <w:color w:val="0000FF"/>
          </w:rPr>
          <w:t>изменения</w:t>
        </w:r>
      </w:hyperlink>
      <w:r>
        <w:t xml:space="preserve">, которые вносятся в </w:t>
      </w:r>
      <w:hyperlink r:id="rId9">
        <w:r>
          <w:rPr>
            <w:color w:val="0000FF"/>
          </w:rPr>
          <w:t>Порядок</w:t>
        </w:r>
      </w:hyperlink>
      <w:r>
        <w:t xml:space="preserve">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 (зарегистрирован Министерством юстиции Российской Федерации 17 июня 2020 г., регистрационный N 58681), с изменениями, внесенными приказами Министерства просвещения Российской Федерации от 8 сентября 2020 г. N 471 (зарегистрирован Министерством юстиции Российской Федерации 30 сентября 2020 г., регистрационный N 60136), от 4 октября 2021 г. N 686 (зарегистрирован Министерством юстиции Российской Федерации 11 ноября 2021 г., регистрационный N 65757) и от 23 января 2023 г. N 50 (зарегистрирован Министерством юстиции Российской Федерации 27 февраля 2023 г., регистрационный N 72449).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2. Настоящий приказ действует до 28 июня 2026 года.</w:t>
      </w: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jc w:val="right"/>
      </w:pPr>
      <w:r>
        <w:t>Министр</w:t>
      </w:r>
    </w:p>
    <w:p w:rsidR="00217756" w:rsidRDefault="00217756">
      <w:pPr>
        <w:pStyle w:val="ConsPlusNormal"/>
        <w:jc w:val="right"/>
      </w:pPr>
      <w:r>
        <w:t>С.С.КРАВЦОВ</w:t>
      </w: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ind w:firstLine="540"/>
        <w:jc w:val="both"/>
      </w:pPr>
    </w:p>
    <w:p w:rsidR="00217756" w:rsidRDefault="00217756">
      <w:pPr>
        <w:pStyle w:val="ConsPlusNormal"/>
        <w:jc w:val="right"/>
        <w:outlineLvl w:val="0"/>
      </w:pPr>
      <w:r>
        <w:t>Утверждены</w:t>
      </w:r>
    </w:p>
    <w:p w:rsidR="00217756" w:rsidRDefault="00217756">
      <w:pPr>
        <w:pStyle w:val="ConsPlusNormal"/>
        <w:jc w:val="right"/>
      </w:pPr>
      <w:r>
        <w:t>приказом Министерства просвещения</w:t>
      </w:r>
    </w:p>
    <w:p w:rsidR="00217756" w:rsidRDefault="00217756">
      <w:pPr>
        <w:pStyle w:val="ConsPlusNormal"/>
        <w:jc w:val="right"/>
      </w:pPr>
      <w:r>
        <w:t>Российской Федерации</w:t>
      </w:r>
    </w:p>
    <w:p w:rsidR="00217756" w:rsidRDefault="00217756">
      <w:pPr>
        <w:pStyle w:val="ConsPlusNormal"/>
        <w:jc w:val="right"/>
      </w:pPr>
      <w:r>
        <w:t>от 18 августа 2025 г. N 609</w:t>
      </w:r>
    </w:p>
    <w:p w:rsidR="00217756" w:rsidRDefault="00217756">
      <w:pPr>
        <w:pStyle w:val="ConsPlusNormal"/>
        <w:jc w:val="both"/>
      </w:pPr>
    </w:p>
    <w:p w:rsidR="00217756" w:rsidRDefault="00217756">
      <w:pPr>
        <w:pStyle w:val="ConsPlusTitle"/>
        <w:jc w:val="center"/>
      </w:pPr>
      <w:bookmarkStart w:id="0" w:name="P30"/>
      <w:bookmarkEnd w:id="0"/>
      <w:r>
        <w:t>ИЗМЕНЕНИЯ,</w:t>
      </w:r>
    </w:p>
    <w:p w:rsidR="00217756" w:rsidRDefault="00217756">
      <w:pPr>
        <w:pStyle w:val="ConsPlusTitle"/>
        <w:jc w:val="center"/>
      </w:pPr>
      <w:r>
        <w:t>КОТОРЫЕ ВНОСЯТСЯ В ПОРЯДОК ПРИЕМА НА ОБУЧЕНИЕ</w:t>
      </w:r>
    </w:p>
    <w:p w:rsidR="00217756" w:rsidRDefault="00217756">
      <w:pPr>
        <w:pStyle w:val="ConsPlusTitle"/>
        <w:jc w:val="center"/>
      </w:pPr>
      <w:r>
        <w:t>ПО ОБРАЗОВАТЕЛЬНЫМ ПРОГРАММАМ ДОШКОЛЬНОГО ОБРАЗОВАНИЯ,</w:t>
      </w:r>
    </w:p>
    <w:p w:rsidR="00217756" w:rsidRDefault="00217756">
      <w:pPr>
        <w:pStyle w:val="ConsPlusTitle"/>
        <w:jc w:val="center"/>
      </w:pPr>
      <w:r>
        <w:t>УТВЕРЖДЕННЫЙ ПРИКАЗОМ МИНИСТЕРСТВА ПРОСВЕЩЕНИЯ</w:t>
      </w:r>
    </w:p>
    <w:p w:rsidR="00217756" w:rsidRDefault="00217756">
      <w:pPr>
        <w:pStyle w:val="ConsPlusTitle"/>
        <w:jc w:val="center"/>
      </w:pPr>
      <w:r>
        <w:t>РОССИЙСКОЙ ФЕДЕРАЦИИ ОТ 15 МАЯ 2020 Г. N 236</w:t>
      </w:r>
    </w:p>
    <w:p w:rsidR="00217756" w:rsidRDefault="00217756">
      <w:pPr>
        <w:pStyle w:val="ConsPlusNormal"/>
        <w:jc w:val="both"/>
      </w:pPr>
    </w:p>
    <w:p w:rsidR="00217756" w:rsidRDefault="00217756">
      <w:pPr>
        <w:pStyle w:val="ConsPlusNormal"/>
        <w:ind w:firstLine="540"/>
        <w:jc w:val="both"/>
      </w:pPr>
      <w:r>
        <w:lastRenderedPageBreak/>
        <w:t xml:space="preserve">1. Предложение первое </w:t>
      </w:r>
      <w:hyperlink r:id="rId10">
        <w:r>
          <w:rPr>
            <w:color w:val="0000FF"/>
          </w:rPr>
          <w:t>пункта 5</w:t>
        </w:r>
      </w:hyperlink>
      <w:r>
        <w:t xml:space="preserve"> изложить в следующей редакции: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"5.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r:id="rId11">
        <w:r>
          <w:rPr>
            <w:color w:val="0000FF"/>
          </w:rPr>
          <w:t>частью 2.1 статьи 78</w:t>
        </w:r>
      </w:hyperlink>
      <w: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r:id="rId12">
        <w:r>
          <w:rPr>
            <w:color w:val="0000FF"/>
          </w:rPr>
          <w:t>статьей 88</w:t>
        </w:r>
      </w:hyperlink>
      <w:r>
        <w:t xml:space="preserve"> Федерального закона от 29 декабря 2012 г. N 273-ФЗ "Об образовании в Российской Федерации".".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2. </w:t>
      </w:r>
      <w:hyperlink r:id="rId13">
        <w:r>
          <w:rPr>
            <w:color w:val="0000FF"/>
          </w:rPr>
          <w:t>Абзац двадцать восьмой пункта 9</w:t>
        </w:r>
      </w:hyperlink>
      <w:r>
        <w:t xml:space="preserve"> признать утратившим силу.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3. </w:t>
      </w:r>
      <w:hyperlink r:id="rId14">
        <w:r>
          <w:rPr>
            <w:color w:val="0000FF"/>
          </w:rPr>
          <w:t>Дополнить</w:t>
        </w:r>
      </w:hyperlink>
      <w:r>
        <w:t xml:space="preserve"> пунктами 9(1) и 9(2) следующего содержания: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копии документов, подтверждающих родство заявителя (заявителей) (или законность представления прав ребенка);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</w:t>
      </w:r>
      <w:r>
        <w:lastRenderedPageBreak/>
        <w:t>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9(2). Пункт 9(1) настоящего Порядка не распространяется на иностранных граждан, указанных в </w:t>
      </w:r>
      <w:hyperlink r:id="rId15">
        <w:r>
          <w:rPr>
            <w:color w:val="0000FF"/>
          </w:rPr>
          <w:t>подпункте 2 пункта 20</w:t>
        </w:r>
      </w:hyperlink>
      <w:r>
        <w:t xml:space="preserve"> и </w:t>
      </w:r>
      <w:hyperlink r:id="rId16">
        <w:r>
          <w:rPr>
            <w:color w:val="0000FF"/>
          </w:rPr>
          <w:t>пункте 21 статьи 5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Иностранные граждане, указанные в абзаце первом настоящего пункта настоящего Порядка, предъявляют следующие документы: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копию свидетельства о рождении ребенка;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копию паспорта;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справку о регистрации по месту жительства.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4. Абзац третий пункта 9(1) </w:t>
      </w:r>
      <w:hyperlink r:id="rId17">
        <w:r>
          <w:rPr>
            <w:color w:val="0000FF"/>
          </w:rPr>
          <w:t>дополнить</w:t>
        </w:r>
      </w:hyperlink>
      <w:r>
        <w:t xml:space="preserve"> сноской 8(1) следующего содержания: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"&lt;8(1)&gt; </w:t>
      </w:r>
      <w:hyperlink r:id="rId18">
        <w:r>
          <w:rPr>
            <w:color w:val="0000FF"/>
          </w:rPr>
          <w:t>Абзац десятый пункта 1 статьи 2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5. Абзац четвертый пункта 9(1) </w:t>
      </w:r>
      <w:hyperlink r:id="rId19">
        <w:r>
          <w:rPr>
            <w:color w:val="0000FF"/>
          </w:rPr>
          <w:t>дополнить</w:t>
        </w:r>
      </w:hyperlink>
      <w:r>
        <w:t xml:space="preserve"> сноской 8(2) следующего содержания: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"&lt;8(2)&gt; </w:t>
      </w:r>
      <w:hyperlink r:id="rId20">
        <w:r>
          <w:rPr>
            <w:color w:val="0000FF"/>
          </w:rPr>
          <w:t>Статья 10</w:t>
        </w:r>
      </w:hyperlink>
      <w:r>
        <w:t xml:space="preserve"> Федерального закона от 25 июля 2002 г. N 115-ФЗ "О правовом положении иностранных граждан в Российской Федерации".".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6. Абзац восьмой пункта 9(1) </w:t>
      </w:r>
      <w:hyperlink r:id="rId21">
        <w:r>
          <w:rPr>
            <w:color w:val="0000FF"/>
          </w:rPr>
          <w:t>дополнить</w:t>
        </w:r>
      </w:hyperlink>
      <w:r>
        <w:t xml:space="preserve"> сноской 8(3) следующего содержания: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"&lt;8(3)&gt; </w:t>
      </w:r>
      <w:hyperlink r:id="rId22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нотариате.".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 xml:space="preserve">7. </w:t>
      </w:r>
      <w:hyperlink r:id="rId23">
        <w:r>
          <w:rPr>
            <w:color w:val="0000FF"/>
          </w:rPr>
          <w:t>Пункт 14</w:t>
        </w:r>
      </w:hyperlink>
      <w:r>
        <w:t xml:space="preserve"> изложить в следующей редакции:</w:t>
      </w:r>
    </w:p>
    <w:p w:rsidR="00217756" w:rsidRDefault="00217756">
      <w:pPr>
        <w:pStyle w:val="ConsPlusNormal"/>
        <w:spacing w:before="220"/>
        <w:ind w:firstLine="540"/>
        <w:jc w:val="both"/>
      </w:pPr>
      <w:r>
        <w:t>"14. После приема полного комплекта документов, предусмотренных пунктами 9, 9(1) и 9(2)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ребенка.".</w:t>
      </w:r>
    </w:p>
    <w:p w:rsidR="00217756" w:rsidRDefault="00217756">
      <w:pPr>
        <w:pStyle w:val="ConsPlusNormal"/>
        <w:jc w:val="both"/>
      </w:pPr>
    </w:p>
    <w:p w:rsidR="00217756" w:rsidRDefault="00217756">
      <w:pPr>
        <w:pStyle w:val="ConsPlusNormal"/>
        <w:jc w:val="both"/>
      </w:pPr>
    </w:p>
    <w:p w:rsidR="00217756" w:rsidRDefault="0021775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412" w:rsidRDefault="00AA0412">
      <w:bookmarkStart w:id="1" w:name="_GoBack"/>
      <w:bookmarkEnd w:id="1"/>
    </w:p>
    <w:sectPr w:rsidR="00AA0412" w:rsidSect="00FE21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756"/>
    <w:rsid w:val="00217756"/>
    <w:rsid w:val="00AA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2E0F8-A12B-4A3B-B053-ABE7A6405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177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1775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99281&amp;dst=100042" TargetMode="External"/><Relationship Id="rId13" Type="http://schemas.openxmlformats.org/officeDocument/2006/relationships/hyperlink" Target="https://login.consultant.ru/link/?req=doc&amp;base=RZR&amp;n=460098&amp;dst=6" TargetMode="External"/><Relationship Id="rId18" Type="http://schemas.openxmlformats.org/officeDocument/2006/relationships/hyperlink" Target="https://login.consultant.ru/link/?req=doc&amp;base=RZR&amp;n=505899&amp;dst=14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60098&amp;dst=100013" TargetMode="External"/><Relationship Id="rId7" Type="http://schemas.openxmlformats.org/officeDocument/2006/relationships/hyperlink" Target="https://login.consultant.ru/link/?req=doc&amp;base=RZR&amp;n=494829&amp;dst=100012" TargetMode="External"/><Relationship Id="rId12" Type="http://schemas.openxmlformats.org/officeDocument/2006/relationships/hyperlink" Target="https://login.consultant.ru/link/?req=doc&amp;base=RZR&amp;n=516721&amp;dst=101173" TargetMode="External"/><Relationship Id="rId17" Type="http://schemas.openxmlformats.org/officeDocument/2006/relationships/hyperlink" Target="https://login.consultant.ru/link/?req=doc&amp;base=RZR&amp;n=460098&amp;dst=100013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505899&amp;dst=1425" TargetMode="External"/><Relationship Id="rId20" Type="http://schemas.openxmlformats.org/officeDocument/2006/relationships/hyperlink" Target="https://login.consultant.ru/link/?req=doc&amp;base=RZR&amp;n=505899&amp;dst=1000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94829&amp;dst=100010" TargetMode="External"/><Relationship Id="rId11" Type="http://schemas.openxmlformats.org/officeDocument/2006/relationships/hyperlink" Target="https://login.consultant.ru/link/?req=doc&amp;base=RZR&amp;n=516721&amp;dst=1139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R&amp;n=516721&amp;dst=791" TargetMode="External"/><Relationship Id="rId15" Type="http://schemas.openxmlformats.org/officeDocument/2006/relationships/hyperlink" Target="https://login.consultant.ru/link/?req=doc&amp;base=RZR&amp;n=505899&amp;dst=1423" TargetMode="External"/><Relationship Id="rId23" Type="http://schemas.openxmlformats.org/officeDocument/2006/relationships/hyperlink" Target="https://login.consultant.ru/link/?req=doc&amp;base=RZR&amp;n=460098&amp;dst=19" TargetMode="External"/><Relationship Id="rId10" Type="http://schemas.openxmlformats.org/officeDocument/2006/relationships/hyperlink" Target="https://login.consultant.ru/link/?req=doc&amp;base=RZR&amp;n=460098&amp;dst=100030" TargetMode="External"/><Relationship Id="rId19" Type="http://schemas.openxmlformats.org/officeDocument/2006/relationships/hyperlink" Target="https://login.consultant.ru/link/?req=doc&amp;base=RZR&amp;n=460098&amp;dst=10001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ZR&amp;n=460098&amp;dst=100013" TargetMode="External"/><Relationship Id="rId14" Type="http://schemas.openxmlformats.org/officeDocument/2006/relationships/hyperlink" Target="https://login.consultant.ru/link/?req=doc&amp;base=RZR&amp;n=460098&amp;dst=100013" TargetMode="External"/><Relationship Id="rId22" Type="http://schemas.openxmlformats.org/officeDocument/2006/relationships/hyperlink" Target="https://login.consultant.ru/link/?req=doc&amp;base=RZR&amp;n=506079&amp;dst=10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Елена Владимировна</dc:creator>
  <cp:keywords/>
  <dc:description/>
  <cp:lastModifiedBy>Полякова Елена Владимировна</cp:lastModifiedBy>
  <cp:revision>1</cp:revision>
  <dcterms:created xsi:type="dcterms:W3CDTF">2025-12-08T15:41:00Z</dcterms:created>
  <dcterms:modified xsi:type="dcterms:W3CDTF">2025-12-08T15:41:00Z</dcterms:modified>
</cp:coreProperties>
</file>